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7.0 -->
  <w:body>
    <w:p>
      <w:pPr>
        <w:spacing w:before="0" w:after="120"/>
        <w:jc w:val="center"/>
        <w:rPr>
          <w:sz w:val="22"/>
          <w:szCs w:val="22"/>
        </w:rPr>
      </w:pPr>
      <w:r>
        <w:rPr>
          <w:rFonts w:ascii="Poppins" w:eastAsia="Poppins" w:hAnsi="Poppins" w:cs="Poppins"/>
          <w:b/>
          <w:bCs/>
          <w:color w:val="002E57"/>
          <w:sz w:val="22"/>
          <w:szCs w:val="22"/>
          <w:u w:val="single" w:color="002E57"/>
        </w:rPr>
        <w:t>JOB DESCRIPTION</w:t>
      </w:r>
    </w:p>
    <w:p>
      <w:pPr>
        <w:spacing w:before="0" w:after="0"/>
        <w:jc w:val="both"/>
        <w:rPr>
          <w:rFonts w:ascii="Poppins" w:eastAsia="Poppins" w:hAnsi="Poppins" w:cs="Poppins"/>
          <w:color w:val="002E57"/>
          <w:sz w:val="22"/>
          <w:szCs w:val="22"/>
        </w:rPr>
      </w:pPr>
    </w:p>
    <w:p>
      <w:pPr>
        <w:keepNext/>
        <w:tabs>
          <w:tab w:val="left" w:pos="1991"/>
        </w:tabs>
        <w:spacing w:before="0" w:after="0"/>
        <w:ind w:left="1985" w:hanging="1985"/>
        <w:jc w:val="both"/>
        <w:rPr>
          <w:rFonts w:ascii="Poppins" w:eastAsia="Poppins" w:hAnsi="Poppins" w:cs="Poppins"/>
          <w:b/>
          <w:bCs/>
          <w:sz w:val="22"/>
          <w:szCs w:val="22"/>
        </w:rPr>
      </w:pPr>
      <w:r>
        <w:rPr>
          <w:rFonts w:ascii="Poppins" w:eastAsia="Poppins" w:hAnsi="Poppins" w:cs="Poppins"/>
          <w:b/>
          <w:bCs/>
          <w:color w:val="002E57"/>
          <w:sz w:val="22"/>
          <w:szCs w:val="22"/>
        </w:rPr>
        <w:t>Role:</w:t>
      </w:r>
      <w:r>
        <w:rPr>
          <w:rFonts w:ascii="Poppins" w:eastAsia="Poppins" w:hAnsi="Poppins" w:cs="Poppins"/>
          <w:b/>
          <w:bCs/>
          <w:color w:val="002E57"/>
          <w:sz w:val="22"/>
          <w:szCs w:val="22"/>
        </w:rPr>
        <w:t xml:space="preserve">    </w:t>
      </w:r>
      <w:r>
        <w:rPr>
          <w:rFonts w:ascii="Poppins" w:eastAsia="Poppins" w:hAnsi="Poppins" w:cs="Poppins"/>
          <w:b/>
          <w:bCs/>
          <w:color w:val="002E57"/>
          <w:sz w:val="22"/>
          <w:szCs w:val="22"/>
        </w:rPr>
        <w:tab/>
      </w:r>
      <w:r>
        <w:rPr>
          <w:rFonts w:ascii="Poppins" w:eastAsia="Poppins" w:hAnsi="Poppins" w:cs="Poppins"/>
          <w:b/>
          <w:bCs/>
          <w:color w:val="002E57"/>
          <w:sz w:val="22"/>
          <w:szCs w:val="22"/>
        </w:rPr>
        <w:tab/>
      </w:r>
      <w:r>
        <w:rPr>
          <w:rFonts w:ascii="Poppins" w:eastAsia="Poppins" w:hAnsi="Poppins" w:cs="Poppins"/>
          <w:color w:val="002E57"/>
          <w:sz w:val="22"/>
          <w:szCs w:val="22"/>
        </w:rPr>
        <w:t xml:space="preserve">Programme Executive, YouthImpact (IRE) </w:t>
      </w:r>
      <w:r>
        <w:rPr>
          <w:rFonts w:ascii="Poppins" w:eastAsia="Poppins" w:hAnsi="Poppins" w:cs="Poppins"/>
          <w:b/>
          <w:bCs/>
          <w:color w:val="002E57"/>
          <w:sz w:val="22"/>
          <w:szCs w:val="22"/>
        </w:rPr>
        <w:tab/>
      </w:r>
      <w:bookmarkStart w:id="0" w:name="_Hlk4868005"/>
      <w:r>
        <w:rPr>
          <w:rFonts w:ascii="Poppins" w:eastAsia="Poppins" w:hAnsi="Poppins" w:cs="Poppins"/>
          <w:b/>
          <w:bCs/>
          <w:color w:val="002E57"/>
          <w:sz w:val="22"/>
          <w:szCs w:val="22"/>
        </w:rPr>
        <w:tab/>
      </w:r>
      <w:bookmarkStart w:id="1" w:name="_Hlk11307736"/>
      <w:r>
        <w:rPr>
          <w:rFonts w:ascii="Poppins" w:eastAsia="Poppins" w:hAnsi="Poppins" w:cs="Poppins"/>
          <w:b/>
          <w:bCs/>
          <w:color w:val="002E57"/>
          <w:sz w:val="22"/>
          <w:szCs w:val="22"/>
        </w:rPr>
        <w:t xml:space="preserve"> </w:t>
      </w:r>
      <w:bookmarkEnd w:id="0"/>
      <w:bookmarkEnd w:id="1"/>
    </w:p>
    <w:p>
      <w:pPr>
        <w:keepNext/>
        <w:tabs>
          <w:tab w:val="left" w:pos="1991"/>
        </w:tabs>
        <w:spacing w:before="0" w:after="0"/>
        <w:ind w:left="1985" w:hanging="1985"/>
        <w:jc w:val="both"/>
        <w:rPr>
          <w:rFonts w:ascii="Poppins" w:eastAsia="Poppins" w:hAnsi="Poppins" w:cs="Poppins"/>
          <w:b/>
          <w:bCs/>
          <w:sz w:val="22"/>
          <w:szCs w:val="22"/>
        </w:rPr>
      </w:pPr>
      <w:r>
        <w:rPr>
          <w:rFonts w:ascii="Poppins" w:eastAsia="Poppins" w:hAnsi="Poppins" w:cs="Poppins"/>
          <w:b/>
          <w:bCs/>
          <w:color w:val="002E57"/>
          <w:sz w:val="22"/>
          <w:szCs w:val="22"/>
        </w:rPr>
        <w:t xml:space="preserve">Reports to: </w:t>
      </w:r>
      <w:r>
        <w:rPr>
          <w:rFonts w:ascii="Poppins" w:eastAsia="Poppins" w:hAnsi="Poppins" w:cs="Poppins"/>
          <w:b/>
          <w:bCs/>
          <w:color w:val="002E57"/>
          <w:sz w:val="22"/>
          <w:szCs w:val="22"/>
        </w:rPr>
        <w:tab/>
      </w:r>
      <w:r>
        <w:rPr>
          <w:rFonts w:ascii="Poppins" w:eastAsia="Poppins" w:hAnsi="Poppins" w:cs="Poppins"/>
          <w:b/>
          <w:bCs/>
          <w:color w:val="002E57"/>
          <w:sz w:val="22"/>
          <w:szCs w:val="22"/>
        </w:rPr>
        <w:tab/>
      </w:r>
      <w:r>
        <w:rPr>
          <w:rFonts w:ascii="Poppins" w:eastAsia="Poppins" w:hAnsi="Poppins" w:cs="Poppins"/>
          <w:color w:val="002E57"/>
          <w:sz w:val="22"/>
          <w:szCs w:val="22"/>
        </w:rPr>
        <w:t>Programme Manager, YouthImpact (YIP), National Youth Council of Ireland</w:t>
      </w:r>
    </w:p>
    <w:p>
      <w:pPr>
        <w:keepNext/>
        <w:tabs>
          <w:tab w:val="left" w:pos="1991"/>
        </w:tabs>
        <w:spacing w:before="0" w:after="0"/>
        <w:ind w:left="1985" w:hanging="1985"/>
        <w:jc w:val="both"/>
        <w:rPr>
          <w:rFonts w:ascii="Poppins" w:eastAsia="Poppins" w:hAnsi="Poppins" w:cs="Poppins"/>
          <w:sz w:val="22"/>
          <w:szCs w:val="22"/>
        </w:rPr>
      </w:pPr>
      <w:r>
        <w:rPr>
          <w:rFonts w:ascii="Poppins" w:eastAsia="Poppins" w:hAnsi="Poppins" w:cs="Poppins"/>
          <w:b/>
          <w:bCs/>
          <w:color w:val="002E57"/>
          <w:sz w:val="22"/>
          <w:szCs w:val="22"/>
        </w:rPr>
        <w:t>Accountable to:</w:t>
      </w:r>
      <w:r>
        <w:rPr>
          <w:rFonts w:ascii="Poppins" w:eastAsia="Poppins" w:hAnsi="Poppins" w:cs="Poppins"/>
          <w:color w:val="002E57"/>
          <w:sz w:val="22"/>
          <w:szCs w:val="22"/>
        </w:rPr>
        <w:t xml:space="preserve"> </w:t>
      </w:r>
      <w:r>
        <w:rPr>
          <w:rFonts w:ascii="Poppins" w:eastAsia="Poppins" w:hAnsi="Poppins" w:cs="Poppins"/>
          <w:color w:val="002E57"/>
          <w:sz w:val="22"/>
          <w:szCs w:val="22"/>
        </w:rPr>
        <w:tab/>
      </w:r>
      <w:r>
        <w:rPr>
          <w:rFonts w:ascii="Poppins" w:eastAsia="Poppins" w:hAnsi="Poppins" w:cs="Poppins"/>
          <w:color w:val="002E57"/>
          <w:sz w:val="22"/>
          <w:szCs w:val="22"/>
        </w:rPr>
        <w:tab/>
      </w:r>
      <w:r>
        <w:rPr>
          <w:rFonts w:ascii="Poppins" w:eastAsia="Poppins" w:hAnsi="Poppins" w:cs="Poppins"/>
          <w:color w:val="002E57"/>
          <w:sz w:val="22"/>
          <w:szCs w:val="22"/>
        </w:rPr>
        <w:t>Head of Youth Delivery (NI)</w:t>
      </w:r>
    </w:p>
    <w:p>
      <w:pPr>
        <w:keepNext/>
        <w:tabs>
          <w:tab w:val="left" w:pos="1991"/>
        </w:tabs>
        <w:spacing w:before="0" w:after="0"/>
        <w:ind w:left="1985" w:hanging="1985"/>
        <w:jc w:val="both"/>
        <w:rPr>
          <w:rFonts w:ascii="Poppins" w:eastAsia="Poppins" w:hAnsi="Poppins" w:cs="Poppins"/>
          <w:b/>
          <w:bCs/>
          <w:sz w:val="22"/>
          <w:szCs w:val="22"/>
        </w:rPr>
      </w:pPr>
      <w:r>
        <w:rPr>
          <w:rFonts w:ascii="Poppins" w:eastAsia="Poppins" w:hAnsi="Poppins" w:cs="Poppins"/>
          <w:b/>
          <w:bCs/>
          <w:color w:val="002E57"/>
          <w:sz w:val="22"/>
          <w:szCs w:val="22"/>
        </w:rPr>
        <w:t xml:space="preserve">Location: </w:t>
      </w:r>
      <w:r>
        <w:rPr>
          <w:rFonts w:ascii="Poppins" w:eastAsia="Poppins" w:hAnsi="Poppins" w:cs="Poppins"/>
          <w:b/>
          <w:bCs/>
          <w:color w:val="002E57"/>
          <w:sz w:val="22"/>
          <w:szCs w:val="22"/>
        </w:rPr>
        <w:tab/>
      </w:r>
      <w:r>
        <w:rPr>
          <w:rFonts w:ascii="Poppins" w:eastAsia="Poppins" w:hAnsi="Poppins" w:cs="Poppins"/>
          <w:b/>
          <w:bCs/>
          <w:color w:val="002E57"/>
          <w:sz w:val="22"/>
          <w:szCs w:val="22"/>
        </w:rPr>
        <w:tab/>
      </w:r>
      <w:r>
        <w:rPr>
          <w:rFonts w:ascii="Poppins" w:eastAsia="Poppins" w:hAnsi="Poppins" w:cs="Poppins"/>
          <w:color w:val="002E57"/>
          <w:sz w:val="22"/>
          <w:szCs w:val="22"/>
        </w:rPr>
        <w:t>Co-operation Ireland Office,</w:t>
      </w:r>
      <w:r>
        <w:rPr>
          <w:rFonts w:ascii="Poppins" w:eastAsia="Poppins" w:hAnsi="Poppins" w:cs="Poppins"/>
          <w:b/>
          <w:bCs/>
          <w:color w:val="002E57"/>
          <w:sz w:val="22"/>
          <w:szCs w:val="22"/>
        </w:rPr>
        <w:t xml:space="preserve"> </w:t>
      </w:r>
      <w:r>
        <w:rPr>
          <w:rFonts w:ascii="Poppins" w:eastAsia="Poppins" w:hAnsi="Poppins" w:cs="Poppins"/>
          <w:color w:val="002E57"/>
          <w:sz w:val="22"/>
          <w:szCs w:val="22"/>
        </w:rPr>
        <w:t>Monaghan Peace Campus</w:t>
      </w:r>
      <w:r>
        <w:rPr>
          <w:rFonts w:ascii="Poppins" w:eastAsia="Poppins" w:hAnsi="Poppins" w:cs="Poppins"/>
          <w:b/>
          <w:bCs/>
          <w:color w:val="002E57"/>
          <w:sz w:val="22"/>
          <w:szCs w:val="22"/>
        </w:rPr>
        <w:tab/>
      </w:r>
      <w:r>
        <w:rPr>
          <w:rFonts w:ascii="Poppins" w:eastAsia="Poppins" w:hAnsi="Poppins" w:cs="Poppins"/>
          <w:b/>
          <w:bCs/>
          <w:color w:val="002E57"/>
          <w:sz w:val="22"/>
          <w:szCs w:val="22"/>
        </w:rPr>
        <w:tab/>
      </w:r>
      <w:r>
        <w:rPr>
          <w:rFonts w:ascii="Poppins" w:eastAsia="Poppins" w:hAnsi="Poppins" w:cs="Poppins"/>
          <w:b/>
          <w:bCs/>
          <w:color w:val="002E57"/>
          <w:sz w:val="22"/>
          <w:szCs w:val="22"/>
        </w:rPr>
        <w:t xml:space="preserve"> </w:t>
      </w:r>
    </w:p>
    <w:p>
      <w:pPr>
        <w:keepNext/>
        <w:tabs>
          <w:tab w:val="left" w:pos="1991"/>
        </w:tabs>
        <w:spacing w:before="0" w:after="0"/>
        <w:ind w:left="1985" w:hanging="1985"/>
        <w:jc w:val="both"/>
        <w:rPr>
          <w:rFonts w:ascii="Poppins" w:eastAsia="Poppins" w:hAnsi="Poppins" w:cs="Poppins"/>
          <w:b/>
          <w:bCs/>
          <w:sz w:val="22"/>
          <w:szCs w:val="22"/>
        </w:rPr>
      </w:pPr>
      <w:r>
        <w:rPr>
          <w:rFonts w:ascii="Poppins" w:eastAsia="Poppins" w:hAnsi="Poppins" w:cs="Poppins"/>
          <w:b/>
          <w:bCs/>
          <w:color w:val="002E57"/>
          <w:sz w:val="22"/>
          <w:szCs w:val="22"/>
        </w:rPr>
        <w:t xml:space="preserve">Salary Scale: </w:t>
      </w:r>
      <w:r>
        <w:rPr>
          <w:rFonts w:ascii="Poppins" w:eastAsia="Poppins" w:hAnsi="Poppins" w:cs="Poppins"/>
          <w:b/>
          <w:bCs/>
          <w:color w:val="002E57"/>
          <w:sz w:val="22"/>
          <w:szCs w:val="22"/>
        </w:rPr>
        <w:tab/>
      </w:r>
      <w:r>
        <w:rPr>
          <w:rFonts w:ascii="Poppins" w:eastAsia="Poppins" w:hAnsi="Poppins" w:cs="Poppins"/>
          <w:b/>
          <w:bCs/>
          <w:color w:val="002E57"/>
          <w:sz w:val="22"/>
          <w:szCs w:val="22"/>
        </w:rPr>
        <w:tab/>
      </w:r>
      <w:r>
        <w:rPr>
          <w:rFonts w:ascii="Poppins" w:eastAsia="Poppins" w:hAnsi="Poppins" w:cs="Poppins"/>
          <w:color w:val="002E57"/>
          <w:sz w:val="22"/>
          <w:szCs w:val="22"/>
        </w:rPr>
        <w:t>Point 2 - €43,000 - €49,000 (per annum)</w:t>
      </w:r>
    </w:p>
    <w:p>
      <w:pPr>
        <w:keepNext/>
        <w:tabs>
          <w:tab w:val="left" w:pos="1991"/>
        </w:tabs>
        <w:spacing w:before="0" w:after="0"/>
        <w:ind w:left="1985" w:hanging="1985"/>
        <w:jc w:val="both"/>
        <w:rPr>
          <w:rFonts w:ascii="Poppins" w:eastAsia="Poppins" w:hAnsi="Poppins" w:cs="Poppins"/>
          <w:b/>
          <w:bCs/>
          <w:sz w:val="22"/>
          <w:szCs w:val="22"/>
        </w:rPr>
      </w:pPr>
      <w:r>
        <w:rPr>
          <w:rFonts w:ascii="Poppins" w:eastAsia="Poppins" w:hAnsi="Poppins" w:cs="Poppins"/>
          <w:b/>
          <w:bCs/>
          <w:color w:val="002E57"/>
          <w:sz w:val="22"/>
          <w:szCs w:val="22"/>
        </w:rPr>
        <w:t>Contract Period:</w:t>
      </w:r>
      <w:r>
        <w:rPr>
          <w:rFonts w:ascii="Poppins" w:eastAsia="Poppins" w:hAnsi="Poppins" w:cs="Poppins"/>
          <w:b/>
          <w:bCs/>
          <w:color w:val="002E57"/>
          <w:sz w:val="22"/>
          <w:szCs w:val="22"/>
        </w:rPr>
        <w:tab/>
      </w:r>
      <w:r>
        <w:rPr>
          <w:rFonts w:ascii="Poppins" w:eastAsia="Poppins" w:hAnsi="Poppins" w:cs="Poppins"/>
          <w:b/>
          <w:bCs/>
          <w:color w:val="002E57"/>
          <w:sz w:val="22"/>
          <w:szCs w:val="22"/>
        </w:rPr>
        <w:tab/>
      </w:r>
      <w:r>
        <w:rPr>
          <w:rFonts w:ascii="Poppins" w:eastAsia="Poppins" w:hAnsi="Poppins" w:cs="Poppins"/>
          <w:color w:val="002E57"/>
          <w:sz w:val="22"/>
          <w:szCs w:val="22"/>
        </w:rPr>
        <w:t>Fixed Term Contract until 30 September 2027</w:t>
      </w:r>
    </w:p>
    <w:p>
      <w:pPr>
        <w:keepNext/>
        <w:tabs>
          <w:tab w:val="left" w:pos="1991"/>
        </w:tabs>
        <w:spacing w:before="0" w:after="0"/>
        <w:ind w:left="1985" w:hanging="1985"/>
        <w:jc w:val="both"/>
        <w:rPr>
          <w:rFonts w:ascii="Poppins" w:eastAsia="Poppins" w:hAnsi="Poppins" w:cs="Poppins"/>
          <w:sz w:val="22"/>
          <w:szCs w:val="22"/>
        </w:rPr>
      </w:pPr>
      <w:r>
        <w:rPr>
          <w:rFonts w:ascii="Poppins" w:eastAsia="Poppins" w:hAnsi="Poppins" w:cs="Poppins"/>
          <w:b/>
          <w:bCs/>
          <w:color w:val="002E57"/>
          <w:sz w:val="22"/>
          <w:szCs w:val="22"/>
        </w:rPr>
        <w:t>Hours:</w:t>
      </w:r>
      <w:r>
        <w:rPr>
          <w:rFonts w:ascii="Poppins" w:eastAsia="Poppins" w:hAnsi="Poppins" w:cs="Poppins"/>
          <w:color w:val="002E57"/>
          <w:sz w:val="22"/>
          <w:szCs w:val="22"/>
        </w:rPr>
        <w:t xml:space="preserve"> </w:t>
      </w:r>
      <w:r>
        <w:rPr>
          <w:rFonts w:ascii="Poppins" w:eastAsia="Poppins" w:hAnsi="Poppins" w:cs="Poppins"/>
          <w:color w:val="002E57"/>
          <w:sz w:val="22"/>
          <w:szCs w:val="22"/>
        </w:rPr>
        <w:tab/>
      </w:r>
      <w:r>
        <w:rPr>
          <w:rFonts w:ascii="Poppins" w:eastAsia="Poppins" w:hAnsi="Poppins" w:cs="Poppins"/>
          <w:color w:val="002E57"/>
          <w:sz w:val="22"/>
          <w:szCs w:val="22"/>
        </w:rPr>
        <w:tab/>
      </w:r>
      <w:r>
        <w:rPr>
          <w:rFonts w:ascii="Poppins" w:eastAsia="Poppins" w:hAnsi="Poppins" w:cs="Poppins"/>
          <w:color w:val="002E57"/>
          <w:sz w:val="22"/>
          <w:szCs w:val="22"/>
        </w:rPr>
        <w:t>35 hours per week</w:t>
      </w:r>
      <w:r>
        <w:rPr>
          <w:rFonts w:ascii="Poppins" w:eastAsia="Poppins" w:hAnsi="Poppins" w:cs="Poppins"/>
          <w:b/>
          <w:bCs/>
          <w:color w:val="002E57"/>
          <w:sz w:val="22"/>
          <w:szCs w:val="22"/>
        </w:rPr>
        <w:t xml:space="preserve"> </w:t>
      </w:r>
      <w:r>
        <w:rPr>
          <w:rFonts w:ascii="Poppins" w:eastAsia="Poppins" w:hAnsi="Poppins" w:cs="Poppins"/>
          <w:color w:val="002E57"/>
          <w:sz w:val="22"/>
          <w:szCs w:val="22"/>
        </w:rPr>
        <w:t>(Co-operation Ireland is committed to providing a positive working environment, supporting employees to achieve an appropriate work life balance and operates an attractive flexible working policy).</w:t>
      </w:r>
    </w:p>
    <w:p>
      <w:pPr>
        <w:spacing w:before="280" w:after="280"/>
        <w:jc w:val="both"/>
        <w:rPr>
          <w:sz w:val="22"/>
          <w:szCs w:val="22"/>
        </w:rPr>
      </w:pPr>
      <w:r>
        <w:rPr>
          <w:rFonts w:ascii="Poppins" w:eastAsia="Poppins" w:hAnsi="Poppins" w:cs="Poppins"/>
          <w:b/>
          <w:bCs/>
          <w:color w:val="002E57"/>
          <w:sz w:val="22"/>
          <w:szCs w:val="22"/>
          <w:u w:val="single" w:color="002E57"/>
        </w:rPr>
        <w:t>Background</w:t>
      </w:r>
    </w:p>
    <w:p>
      <w:pPr>
        <w:spacing w:before="0" w:after="0"/>
        <w:jc w:val="both"/>
        <w:rPr>
          <w:sz w:val="22"/>
          <w:szCs w:val="22"/>
        </w:rPr>
      </w:pPr>
      <w:r>
        <w:rPr>
          <w:rFonts w:ascii="Poppins" w:eastAsia="Poppins" w:hAnsi="Poppins" w:cs="Poppins"/>
          <w:color w:val="002E57"/>
          <w:sz w:val="22"/>
          <w:szCs w:val="22"/>
        </w:rPr>
        <w:t>YouthImPact (YIP) is a cross community and cross border programme, acting as a Quality &amp; Impact Body (QIB) for the EU PEACEPLUS Youth Programme. YIP is a cross border partnership of four regional organisations: Co-operation Ireland (CI) (Lead Partner); Ulster University (UU); National Youth Council Ireland (NYCI); and Pobal.</w:t>
      </w:r>
      <w:r>
        <w:rPr>
          <w:rFonts w:ascii="Poppins" w:eastAsia="Poppins" w:hAnsi="Poppins" w:cs="Poppins"/>
          <w:color w:val="002E57"/>
          <w:sz w:val="22"/>
          <w:szCs w:val="22"/>
        </w:rPr>
        <w:t xml:space="preserve">  </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rPr>
        <w:t xml:space="preserve">The objective of this partnership is to provide a quality assurance and impact support role for the work and workers in the PEACEPLUS Youth Programme, who will be delivering peace-building programmes for young people aged 14-24 across Northern Ireland and the border counties of Ireland. </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rPr>
        <w:t>YIP will offer training to youth workers and practitioners to improve their peace-building and capacity to work with young people, with a focus on key themes which feature across all projects:</w:t>
      </w:r>
      <w:r>
        <w:rPr>
          <w:rFonts w:ascii="Poppins" w:eastAsia="Poppins" w:hAnsi="Poppins" w:cs="Poppins"/>
          <w:color w:val="002E57"/>
          <w:sz w:val="22"/>
          <w:szCs w:val="22"/>
        </w:rPr>
        <w:t xml:space="preserve">  </w:t>
      </w:r>
      <w:r>
        <w:rPr>
          <w:rFonts w:ascii="Poppins" w:eastAsia="Poppins" w:hAnsi="Poppins" w:cs="Poppins"/>
          <w:color w:val="002E57"/>
          <w:sz w:val="22"/>
          <w:szCs w:val="22"/>
        </w:rPr>
        <w:t xml:space="preserve">good relations and peacebuilding; citizenship and building social activism; personal development; employability skills development; positive progression; what is youth work? </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rPr>
        <w:t>The project will provide this role through a range of activities including learning and best practice events, Young Voices events, guidance and resources. This will allow them to ensure the highest quality of the delivery projects and to maximise the impact of their projects. YIP will build a network for progression services and statutory career services.</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rPr>
        <w:t>YIP uses the principles of co-design, participatory processes and strengths-based approaches to build a strong community of practice.</w:t>
      </w:r>
      <w:r>
        <w:rPr>
          <w:rFonts w:ascii="Poppins" w:eastAsia="Poppins" w:hAnsi="Poppins" w:cs="Poppins"/>
          <w:color w:val="002E57"/>
          <w:sz w:val="22"/>
          <w:szCs w:val="22"/>
        </w:rPr>
        <w:t xml:space="preserve">  </w:t>
      </w:r>
    </w:p>
    <w:p>
      <w:pPr>
        <w:spacing w:before="0" w:after="0"/>
        <w:jc w:val="both"/>
        <w:rPr>
          <w:rFonts w:ascii="Poppins" w:eastAsia="Poppins" w:hAnsi="Poppins" w:cs="Poppins"/>
          <w:b/>
          <w:bCs/>
          <w:color w:val="002E57"/>
          <w:sz w:val="22"/>
          <w:szCs w:val="22"/>
        </w:rPr>
      </w:pPr>
    </w:p>
    <w:p>
      <w:pPr>
        <w:keepNext/>
        <w:spacing w:before="0" w:after="0"/>
        <w:jc w:val="both"/>
        <w:rPr>
          <w:sz w:val="22"/>
          <w:szCs w:val="22"/>
        </w:rPr>
      </w:pPr>
      <w:r>
        <w:rPr>
          <w:rFonts w:ascii="Poppins" w:eastAsia="Poppins" w:hAnsi="Poppins" w:cs="Poppins"/>
          <w:b/>
          <w:bCs/>
          <w:color w:val="002E57"/>
          <w:sz w:val="22"/>
          <w:szCs w:val="22"/>
          <w:u w:val="single" w:color="002E57"/>
        </w:rPr>
        <w:t>Job Purpose Summary</w:t>
      </w:r>
    </w:p>
    <w:p>
      <w:pPr>
        <w:keepNext/>
        <w:spacing w:before="0" w:after="0"/>
        <w:jc w:val="both"/>
        <w:rPr>
          <w:rFonts w:ascii="Poppins" w:eastAsia="Poppins" w:hAnsi="Poppins" w:cs="Poppins"/>
          <w:b/>
          <w:bCs/>
          <w:color w:val="002E57"/>
          <w:sz w:val="22"/>
          <w:szCs w:val="22"/>
        </w:rPr>
      </w:pPr>
    </w:p>
    <w:p>
      <w:pPr>
        <w:keepNext/>
        <w:spacing w:before="0" w:after="0"/>
        <w:jc w:val="both"/>
      </w:pPr>
      <w:r>
        <w:rPr>
          <w:rFonts w:ascii="Poppins" w:eastAsia="Poppins" w:hAnsi="Poppins" w:cs="Poppins"/>
          <w:color w:val="002E57"/>
          <w:sz w:val="22"/>
          <w:szCs w:val="22"/>
        </w:rPr>
        <w:t xml:space="preserve">The Co-operation Ireland Programme Executive will be an integral part of the team who will deliver on supporting the organisations, youth workers and practitioners who have been successful in securing PEACEPLUS youth programmes within measure 3.2 - </w:t>
      </w:r>
      <w:hyperlink r:id="rId4" w:history="1">
        <w:r>
          <w:rPr>
            <w:rFonts w:ascii="Poppins" w:eastAsia="Poppins" w:hAnsi="Poppins" w:cs="Poppins"/>
            <w:color w:val="002E57"/>
            <w:sz w:val="22"/>
            <w:szCs w:val="22"/>
          </w:rPr>
          <w:t>https://www.seupb.eu/latest/news/christmas-celebrations-youth-services-seupb-announce-eu45m-funding</w:t>
        </w:r>
      </w:hyperlink>
      <w:r>
        <w:rPr>
          <w:rFonts w:ascii="Poppins" w:eastAsia="Poppins" w:hAnsi="Poppins" w:cs="Poppins"/>
          <w:color w:val="002E57"/>
          <w:sz w:val="22"/>
          <w:szCs w:val="22"/>
        </w:rPr>
        <w:t>.</w:t>
      </w:r>
    </w:p>
    <w:p>
      <w:pPr>
        <w:tabs>
          <w:tab w:val="left" w:pos="6630"/>
        </w:tabs>
        <w:spacing w:before="0" w:after="0"/>
        <w:jc w:val="both"/>
        <w:rPr>
          <w:rFonts w:ascii="Poppins" w:eastAsia="Poppins" w:hAnsi="Poppins" w:cs="Poppins"/>
          <w:b/>
          <w:bCs/>
          <w:sz w:val="22"/>
          <w:szCs w:val="22"/>
        </w:rPr>
      </w:pPr>
      <w:r>
        <w:rPr>
          <w:rFonts w:ascii="Poppins" w:eastAsia="Poppins" w:hAnsi="Poppins" w:cs="Poppins"/>
          <w:b/>
          <w:bCs/>
          <w:sz w:val="22"/>
          <w:szCs w:val="22"/>
        </w:rPr>
        <w:tab/>
      </w:r>
    </w:p>
    <w:p>
      <w:pPr>
        <w:spacing w:before="0" w:after="0"/>
        <w:jc w:val="both"/>
        <w:rPr>
          <w:sz w:val="22"/>
          <w:szCs w:val="22"/>
        </w:rPr>
      </w:pPr>
      <w:r>
        <w:rPr>
          <w:rFonts w:ascii="Poppins" w:eastAsia="Poppins" w:hAnsi="Poppins" w:cs="Poppins"/>
          <w:color w:val="002E57"/>
          <w:sz w:val="22"/>
          <w:szCs w:val="22"/>
        </w:rPr>
        <w:t>While the Programme Executive will be employed and line managed by Co-operation Ireland, they will report to the Programme Manager who will sit within the National Youth Council of Ireland.</w:t>
      </w:r>
      <w:r>
        <w:rPr>
          <w:rFonts w:ascii="Poppins" w:eastAsia="Poppins" w:hAnsi="Poppins" w:cs="Poppins"/>
          <w:color w:val="002E57"/>
          <w:sz w:val="22"/>
          <w:szCs w:val="22"/>
        </w:rPr>
        <w:t xml:space="preserve">  </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rPr>
        <w:t>Led by the Programme Manager, the Co-operation Ireland Programme Executivr will work together with counterparts in the partner organisations to deliver and on the activities and deliverables as outlined in a set workplan.</w:t>
      </w:r>
      <w:r>
        <w:rPr>
          <w:rFonts w:ascii="Poppins" w:eastAsia="Poppins" w:hAnsi="Poppins" w:cs="Poppins"/>
          <w:color w:val="002E57"/>
          <w:sz w:val="22"/>
          <w:szCs w:val="22"/>
        </w:rPr>
        <w:t xml:space="preserve">  </w:t>
      </w:r>
      <w:r>
        <w:rPr>
          <w:rFonts w:ascii="Poppins" w:eastAsia="Poppins" w:hAnsi="Poppins" w:cs="Poppins"/>
          <w:color w:val="002E57"/>
          <w:sz w:val="22"/>
          <w:szCs w:val="22"/>
        </w:rPr>
        <w:t>Although each will lead on specific areas and bring specialisms, all members of the team will be involved with the design, planning, delivery, evaluation and reporting of all deliverables.</w:t>
      </w:r>
    </w:p>
    <w:p>
      <w:pPr>
        <w:spacing w:before="280" w:after="280"/>
        <w:jc w:val="both"/>
        <w:rPr>
          <w:sz w:val="22"/>
          <w:szCs w:val="22"/>
        </w:rPr>
      </w:pPr>
      <w:r>
        <w:rPr>
          <w:rFonts w:ascii="Poppins" w:eastAsia="Poppins" w:hAnsi="Poppins" w:cs="Poppins"/>
          <w:color w:val="002E57"/>
          <w:sz w:val="22"/>
          <w:szCs w:val="22"/>
        </w:rPr>
        <w:t xml:space="preserve">The role will involve supporting delivery agents in their tasks, monitoring their performance, managing events, and providing general coordination and communication. This includes mentoring, troubleshooting, data collection and analysis, organising workshops and training, and maintaining communication with stakeholders. </w:t>
      </w:r>
    </w:p>
    <w:p>
      <w:pPr>
        <w:keepNext/>
        <w:spacing w:before="0" w:after="0"/>
        <w:jc w:val="both"/>
        <w:rPr>
          <w:sz w:val="22"/>
          <w:szCs w:val="22"/>
        </w:rPr>
      </w:pPr>
      <w:r>
        <w:rPr>
          <w:rFonts w:ascii="Poppins" w:eastAsia="Poppins" w:hAnsi="Poppins" w:cs="Poppins"/>
          <w:b/>
          <w:bCs/>
          <w:color w:val="002E57"/>
          <w:sz w:val="22"/>
          <w:szCs w:val="22"/>
          <w:u w:val="single" w:color="002E57"/>
        </w:rPr>
        <w:t>Main Duties and Responsibilities</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b/>
          <w:bCs/>
          <w:color w:val="002E57"/>
          <w:sz w:val="22"/>
          <w:szCs w:val="22"/>
        </w:rPr>
        <w:t>Practitioner Support:</w:t>
      </w:r>
    </w:p>
    <w:p>
      <w:pPr>
        <w:numPr>
          <w:ilvl w:val="0"/>
          <w:numId w:val="1"/>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Serve as the main contact for a specific group of delivery agents, offering ongoing remote, in person and on-site support.</w:t>
      </w:r>
    </w:p>
    <w:p>
      <w:pPr>
        <w:numPr>
          <w:ilvl w:val="0"/>
          <w:numId w:val="1"/>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Mentor delivery agents in fulfilling their contracts with SEUPB (the body responsible for managing the PEACEPLUS funding), addressing challenges and troubleshooting issues.</w:t>
      </w:r>
    </w:p>
    <w:p>
      <w:pPr>
        <w:numPr>
          <w:ilvl w:val="0"/>
          <w:numId w:val="1"/>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Ensure clear communication of relevant information to delivery agents.</w:t>
      </w:r>
    </w:p>
    <w:p>
      <w:pPr>
        <w:numPr>
          <w:ilvl w:val="0"/>
          <w:numId w:val="1"/>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Tailor support from YIP to meet specific needs of delivery agents and their partners.</w:t>
      </w:r>
    </w:p>
    <w:p>
      <w:pPr>
        <w:numPr>
          <w:ilvl w:val="0"/>
          <w:numId w:val="1"/>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Provide guidelines, tools, and materials, ensuring consistency and facilitating data monitoring.</w:t>
      </w:r>
    </w:p>
    <w:p>
      <w:pPr>
        <w:numPr>
          <w:ilvl w:val="0"/>
          <w:numId w:val="1"/>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Offer on-site mentoring and coaching to address development areas and emerging issues.</w:t>
      </w:r>
    </w:p>
    <w:p>
      <w:pPr>
        <w:spacing w:before="0" w:after="0"/>
        <w:jc w:val="both"/>
        <w:rPr>
          <w:rFonts w:ascii="Poppins" w:eastAsia="Poppins" w:hAnsi="Poppins" w:cs="Poppins"/>
          <w:color w:val="002E57"/>
          <w:sz w:val="22"/>
          <w:szCs w:val="22"/>
        </w:rPr>
      </w:pPr>
    </w:p>
    <w:p>
      <w:pPr>
        <w:spacing w:before="0" w:after="0"/>
        <w:jc w:val="both"/>
        <w:rPr>
          <w:rFonts w:ascii="Poppins" w:eastAsia="Poppins" w:hAnsi="Poppins" w:cs="Poppins"/>
          <w:color w:val="002E57"/>
          <w:sz w:val="22"/>
          <w:szCs w:val="22"/>
        </w:rPr>
      </w:pP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b/>
          <w:bCs/>
          <w:color w:val="002E57"/>
          <w:sz w:val="22"/>
          <w:szCs w:val="22"/>
        </w:rPr>
        <w:t>Monitoring and Measurement:</w:t>
      </w:r>
    </w:p>
    <w:p>
      <w:pPr>
        <w:numPr>
          <w:ilvl w:val="0"/>
          <w:numId w:val="2"/>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Assist in establishing and maintaining information management systems for delivery agents.</w:t>
      </w:r>
    </w:p>
    <w:p>
      <w:pPr>
        <w:numPr>
          <w:ilvl w:val="0"/>
          <w:numId w:val="2"/>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Support and monitor performance of delivery agents and partner organisations.</w:t>
      </w:r>
    </w:p>
    <w:p>
      <w:pPr>
        <w:numPr>
          <w:ilvl w:val="0"/>
          <w:numId w:val="2"/>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Collect, collate, and analyse monitoring data.</w:t>
      </w:r>
    </w:p>
    <w:p>
      <w:pPr>
        <w:numPr>
          <w:ilvl w:val="0"/>
          <w:numId w:val="2"/>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Research themes and best practices in peace-building with young people.</w:t>
      </w:r>
    </w:p>
    <w:p>
      <w:pPr>
        <w:numPr>
          <w:ilvl w:val="0"/>
          <w:numId w:val="2"/>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Analyse and report on emerging themes and findings.</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b/>
          <w:bCs/>
          <w:color w:val="002E57"/>
          <w:sz w:val="22"/>
          <w:szCs w:val="22"/>
        </w:rPr>
        <w:t>Compliance and Risk Management</w:t>
      </w:r>
    </w:p>
    <w:p>
      <w:pPr>
        <w:numPr>
          <w:ilvl w:val="0"/>
          <w:numId w:val="3"/>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Ensure compliance with regulations as instructed by the programme manager.</w:t>
      </w:r>
    </w:p>
    <w:p>
      <w:pPr>
        <w:numPr>
          <w:ilvl w:val="0"/>
          <w:numId w:val="3"/>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Participate in the identification, mitigation and monitoring of financial, operational and safeguarding risks.</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b/>
          <w:bCs/>
          <w:color w:val="002E57"/>
          <w:sz w:val="22"/>
          <w:szCs w:val="22"/>
        </w:rPr>
        <w:t>Event Management:</w:t>
      </w:r>
    </w:p>
    <w:p>
      <w:pPr>
        <w:numPr>
          <w:ilvl w:val="0"/>
          <w:numId w:val="4"/>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Organise and deliver workshops, seminars, and events as per the YIP workplan.</w:t>
      </w:r>
    </w:p>
    <w:p>
      <w:pPr>
        <w:numPr>
          <w:ilvl w:val="0"/>
          <w:numId w:val="4"/>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Conduct training seminars on agreed thematic areas for delivery agent staff.</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b/>
          <w:bCs/>
          <w:color w:val="002E57"/>
          <w:sz w:val="22"/>
          <w:szCs w:val="22"/>
        </w:rPr>
        <w:t>General:</w:t>
      </w:r>
    </w:p>
    <w:p>
      <w:pPr>
        <w:numPr>
          <w:ilvl w:val="0"/>
          <w:numId w:val="5"/>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Coordinate with team members to ensure consistent support across delivery agents.</w:t>
      </w:r>
    </w:p>
    <w:p>
      <w:pPr>
        <w:numPr>
          <w:ilvl w:val="0"/>
          <w:numId w:val="5"/>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Provide feedback to Programme Manager, identifying training needs, risks, and suggesting solutions for issues.</w:t>
      </w:r>
    </w:p>
    <w:p>
      <w:pPr>
        <w:numPr>
          <w:ilvl w:val="0"/>
          <w:numId w:val="5"/>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Facilitate networking and exchange of good practices.</w:t>
      </w:r>
    </w:p>
    <w:p>
      <w:pPr>
        <w:numPr>
          <w:ilvl w:val="0"/>
          <w:numId w:val="5"/>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Handle communications from delivery agents promptly and professionally.</w:t>
      </w:r>
    </w:p>
    <w:p>
      <w:pPr>
        <w:numPr>
          <w:ilvl w:val="0"/>
          <w:numId w:val="5"/>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Draft responses to information requests from internal and external stakeholders.</w:t>
      </w:r>
    </w:p>
    <w:p>
      <w:pPr>
        <w:numPr>
          <w:ilvl w:val="0"/>
          <w:numId w:val="5"/>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Follow up on recommendations and decisions from meetings</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rPr>
        <w:t>This is the description of the job as it is presently constituted. It is the practice of the organisation to periodically examine staff job descriptions and to update them to ensure that they continue to relate to the job. It is the aim of the organisation to reach agreement to reasonable changes following discussion with the post holder.</w:t>
      </w:r>
    </w:p>
    <w:p>
      <w:pPr>
        <w:spacing w:before="0" w:after="0"/>
        <w:jc w:val="center"/>
        <w:rPr>
          <w:rFonts w:ascii="Poppins" w:eastAsia="Poppins" w:hAnsi="Poppins" w:cs="Poppins"/>
          <w:b/>
          <w:bCs/>
          <w:color w:val="002E57"/>
          <w:sz w:val="22"/>
          <w:szCs w:val="22"/>
        </w:rPr>
      </w:pPr>
    </w:p>
    <w:p>
      <w:pPr>
        <w:spacing w:before="0" w:after="0"/>
        <w:ind w:left="142"/>
        <w:jc w:val="center"/>
        <w:rPr>
          <w:sz w:val="22"/>
          <w:szCs w:val="22"/>
        </w:rPr>
      </w:pPr>
      <w:r>
        <w:rPr>
          <w:rFonts w:ascii="Poppins" w:eastAsia="Poppins" w:hAnsi="Poppins" w:cs="Poppins"/>
          <w:b/>
          <w:bCs/>
          <w:color w:val="002E57"/>
          <w:sz w:val="22"/>
          <w:szCs w:val="22"/>
        </w:rPr>
        <w:t>A project supported by PEACEPLUS, a programme managed by the Special EU Programmes Body (SEUPB).</w:t>
      </w:r>
    </w:p>
    <w:p>
      <w:pPr>
        <w:spacing w:before="0" w:after="0"/>
        <w:ind w:left="142"/>
        <w:jc w:val="center"/>
        <w:rPr>
          <w:rFonts w:ascii="Arial" w:eastAsia="Arial" w:hAnsi="Arial" w:cs="Arial"/>
          <w:b/>
          <w:bCs/>
          <w:color w:val="002E57"/>
          <w:sz w:val="16"/>
          <w:szCs w:val="16"/>
        </w:rPr>
      </w:pPr>
    </w:p>
    <w:p>
      <w:pPr>
        <w:spacing w:before="0" w:after="0"/>
        <w:jc w:val="center"/>
        <w:rPr>
          <w:sz w:val="22"/>
          <w:szCs w:val="22"/>
        </w:rPr>
      </w:pPr>
      <w:r>
        <w:rPr>
          <w:strike w:val="0"/>
          <w:sz w:val="22"/>
          <w:szCs w:val="22"/>
          <w:u w:val="none"/>
        </w:rPr>
        <w:drawing>
          <wp:inline>
            <wp:extent cx="1733550" cy="790575"/>
            <wp:docPr id="100005" name=""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5"/>
                    <a:stretch>
                      <a:fillRect/>
                    </a:stretch>
                  </pic:blipFill>
                  <pic:spPr>
                    <a:xfrm>
                      <a:off x="0" y="0"/>
                      <a:ext cx="1733550" cy="790575"/>
                    </a:xfrm>
                    <a:prstGeom prst="rect">
                      <a:avLst/>
                    </a:prstGeom>
                  </pic:spPr>
                </pic:pic>
              </a:graphicData>
            </a:graphic>
          </wp:inline>
        </w:drawing>
      </w:r>
    </w:p>
    <w:p>
      <w:pPr>
        <w:spacing w:before="0" w:after="0"/>
        <w:jc w:val="center"/>
        <w:rPr>
          <w:rFonts w:ascii="Poppins" w:eastAsia="Poppins" w:hAnsi="Poppins" w:cs="Poppins"/>
          <w:b/>
          <w:bCs/>
          <w:color w:val="002E57"/>
          <w:sz w:val="22"/>
          <w:szCs w:val="22"/>
        </w:rPr>
      </w:pPr>
    </w:p>
    <w:p>
      <w:pPr>
        <w:spacing w:before="0" w:after="0"/>
        <w:jc w:val="center"/>
        <w:rPr>
          <w:rFonts w:ascii="Poppins" w:eastAsia="Poppins" w:hAnsi="Poppins" w:cs="Poppins"/>
          <w:b/>
          <w:bCs/>
          <w:color w:val="002E57"/>
          <w:sz w:val="22"/>
          <w:szCs w:val="22"/>
        </w:rPr>
      </w:pPr>
    </w:p>
    <w:p>
      <w:pPr>
        <w:spacing w:before="0" w:after="0"/>
        <w:jc w:val="center"/>
        <w:rPr>
          <w:rFonts w:ascii="Poppins" w:eastAsia="Poppins" w:hAnsi="Poppins" w:cs="Poppins"/>
          <w:b/>
          <w:bCs/>
          <w:color w:val="002E57"/>
          <w:sz w:val="22"/>
          <w:szCs w:val="22"/>
        </w:rPr>
      </w:pPr>
    </w:p>
    <w:p>
      <w:pPr>
        <w:spacing w:before="0" w:after="0"/>
        <w:jc w:val="center"/>
        <w:rPr>
          <w:rFonts w:ascii="Poppins" w:eastAsia="Poppins" w:hAnsi="Poppins" w:cs="Poppins"/>
          <w:b/>
          <w:bCs/>
          <w:color w:val="002E57"/>
          <w:sz w:val="22"/>
          <w:szCs w:val="22"/>
        </w:rPr>
      </w:pPr>
    </w:p>
    <w:p>
      <w:pPr>
        <w:spacing w:before="0" w:after="0"/>
        <w:jc w:val="center"/>
        <w:rPr>
          <w:sz w:val="22"/>
          <w:szCs w:val="22"/>
        </w:rPr>
      </w:pPr>
      <w:r>
        <w:rPr>
          <w:rFonts w:ascii="Poppins" w:eastAsia="Poppins" w:hAnsi="Poppins" w:cs="Poppins"/>
          <w:b/>
          <w:bCs/>
          <w:color w:val="002E57"/>
          <w:sz w:val="22"/>
          <w:szCs w:val="22"/>
          <w:u w:val="single" w:color="002E57"/>
        </w:rPr>
        <w:t>PERSON SPECIFICATION</w:t>
      </w:r>
    </w:p>
    <w:p>
      <w:pPr>
        <w:spacing w:before="0" w:after="0"/>
        <w:rPr>
          <w:rFonts w:ascii="Poppins" w:eastAsia="Poppins" w:hAnsi="Poppins" w:cs="Poppins"/>
          <w:b/>
          <w:bCs/>
          <w:color w:val="002E57"/>
          <w:sz w:val="22"/>
          <w:szCs w:val="22"/>
        </w:rPr>
      </w:pP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1843"/>
        <w:gridCol w:w="1276"/>
        <w:gridCol w:w="6803"/>
      </w:tblGrid>
      <w:tr>
        <w:tblPrEx>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rPr>
          <w:cantSplit/>
          <w:trHeight w:val="800"/>
        </w:trPr>
        <w:tc>
          <w:tcPr>
            <w:tcW w:w="1843" w:type="dxa"/>
            <w:vMerge w:val="restart"/>
            <w:tcBorders>
              <w:bottom w:val="nil"/>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2"/>
                <w:szCs w:val="22"/>
              </w:rPr>
            </w:pPr>
            <w:r>
              <w:rPr>
                <w:rFonts w:ascii="Poppins" w:eastAsia="Poppins" w:hAnsi="Poppins" w:cs="Poppins"/>
                <w:b/>
                <w:bCs/>
                <w:i w:val="0"/>
                <w:iCs w:val="0"/>
                <w:smallCaps w:val="0"/>
                <w:color w:val="002E57"/>
                <w:sz w:val="22"/>
                <w:szCs w:val="22"/>
              </w:rPr>
              <w:t>Educational and Professional Qualifications</w:t>
            </w:r>
          </w:p>
        </w:tc>
        <w:tc>
          <w:tcPr>
            <w:tcW w:w="1276" w:type="dxa"/>
            <w:tcBorders>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keepNext/>
              <w:spacing w:before="0" w:after="0"/>
              <w:jc w:val="center"/>
              <w:rPr>
                <w:b w:val="0"/>
                <w:bCs w:val="0"/>
                <w:i w:val="0"/>
                <w:iCs w:val="0"/>
                <w:smallCaps w:val="0"/>
                <w:color w:val="000000"/>
                <w:sz w:val="22"/>
                <w:szCs w:val="22"/>
              </w:rPr>
            </w:pPr>
            <w:r>
              <w:rPr>
                <w:rFonts w:ascii="Poppins" w:eastAsia="Poppins" w:hAnsi="Poppins" w:cs="Poppins"/>
                <w:b w:val="0"/>
                <w:bCs w:val="0"/>
                <w:i/>
                <w:iCs/>
                <w:smallCaps w:val="0"/>
                <w:color w:val="002E57"/>
                <w:sz w:val="22"/>
                <w:szCs w:val="22"/>
              </w:rPr>
              <w:t>Essential</w:t>
            </w:r>
          </w:p>
        </w:tc>
        <w:tc>
          <w:tcPr>
            <w:tcW w:w="6803" w:type="dxa"/>
            <w:tcBorders>
              <w:left w:val="single" w:sz="4" w:space="0" w:color="000000"/>
              <w:bottom w:val="single" w:sz="4" w:space="0" w:color="000000"/>
            </w:tcBorders>
            <w:noWrap w:val="0"/>
            <w:tcMar>
              <w:top w:w="0" w:type="dxa"/>
              <w:left w:w="108" w:type="dxa"/>
              <w:bottom w:w="0" w:type="dxa"/>
              <w:right w:w="108" w:type="dxa"/>
            </w:tcMar>
            <w:vAlign w:val="center"/>
            <w:hideMark/>
          </w:tcPr>
          <w:p>
            <w:pPr>
              <w:numPr>
                <w:ilvl w:val="0"/>
                <w:numId w:val="6"/>
              </w:numPr>
              <w:pBdr>
                <w:left w:val="none" w:sz="0" w:space="7" w:color="auto"/>
              </w:pBdr>
              <w:spacing w:before="0" w:after="0"/>
              <w:ind w:left="720" w:right="0" w:hanging="430"/>
              <w:jc w:val="left"/>
              <w:rPr>
                <w:b w:val="0"/>
                <w:bCs w:val="0"/>
                <w:i w:val="0"/>
                <w:iCs w:val="0"/>
                <w:smallCaps w:val="0"/>
                <w:color w:val="002E57"/>
                <w:sz w:val="22"/>
                <w:szCs w:val="22"/>
              </w:rPr>
            </w:pPr>
            <w:r>
              <w:rPr>
                <w:rFonts w:ascii="Poppins" w:eastAsia="Poppins" w:hAnsi="Poppins" w:cs="Poppins"/>
                <w:b w:val="0"/>
                <w:bCs w:val="0"/>
                <w:i w:val="0"/>
                <w:iCs w:val="0"/>
                <w:smallCaps w:val="0"/>
                <w:color w:val="002E57"/>
                <w:sz w:val="22"/>
                <w:szCs w:val="22"/>
              </w:rPr>
              <w:t>Professional youth work qualification or other qualification relevant to the role description.</w:t>
            </w:r>
          </w:p>
        </w:tc>
      </w:tr>
      <w:tr>
        <w:tblPrEx>
          <w:tblW w:w="9922" w:type="dxa"/>
          <w:tblCellMar>
            <w:top w:w="0" w:type="dxa"/>
            <w:left w:w="0" w:type="dxa"/>
            <w:bottom w:w="0" w:type="dxa"/>
            <w:right w:w="0" w:type="dxa"/>
          </w:tblCellMar>
        </w:tblPrEx>
        <w:trPr>
          <w:cantSplit/>
          <w:trHeight w:val="730"/>
        </w:trPr>
        <w:tc>
          <w:tcPr>
            <w:vMerge/>
            <w:tcBorders>
              <w:bottom w:val="single" w:sz="4" w:space="0" w:color="000000"/>
              <w:right w:val="single" w:sz="4" w:space="0" w:color="000000"/>
            </w:tcBorders>
            <w:vAlign w:val="center"/>
            <w:hideMark/>
          </w:tcPr>
          <w:p>
            <w:pPr>
              <w:rPr>
                <w:rFonts w:ascii="Poppins" w:eastAsia="Poppins" w:hAnsi="Poppins" w:cs="Poppins"/>
                <w:b w:val="0"/>
                <w:bCs w:val="0"/>
                <w:i w:val="0"/>
                <w:iCs w:val="0"/>
                <w:smallCaps w:val="0"/>
                <w:color w:val="002E57"/>
                <w:sz w:val="22"/>
                <w:szCs w:val="22"/>
              </w:rPr>
            </w:pPr>
          </w:p>
        </w:tc>
        <w:tc>
          <w:tcPr>
            <w:tcW w:w="127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keepNext/>
              <w:spacing w:before="0" w:after="0"/>
              <w:jc w:val="center"/>
              <w:rPr>
                <w:b w:val="0"/>
                <w:bCs w:val="0"/>
                <w:i w:val="0"/>
                <w:iCs w:val="0"/>
                <w:smallCaps w:val="0"/>
                <w:color w:val="000000"/>
                <w:sz w:val="22"/>
                <w:szCs w:val="22"/>
              </w:rPr>
            </w:pPr>
            <w:r>
              <w:rPr>
                <w:rFonts w:ascii="Poppins" w:eastAsia="Poppins" w:hAnsi="Poppins" w:cs="Poppins"/>
                <w:b w:val="0"/>
                <w:bCs w:val="0"/>
                <w:i/>
                <w:iCs/>
                <w:smallCaps w:val="0"/>
                <w:color w:val="002E57"/>
                <w:sz w:val="22"/>
                <w:szCs w:val="22"/>
              </w:rPr>
              <w:t>Desirable</w:t>
            </w:r>
          </w:p>
        </w:tc>
        <w:tc>
          <w:tcPr>
            <w:tcW w:w="6803" w:type="dxa"/>
            <w:tcBorders>
              <w:top w:val="single" w:sz="4" w:space="0" w:color="000000"/>
              <w:left w:val="single" w:sz="4" w:space="0" w:color="000000"/>
              <w:bottom w:val="single" w:sz="4" w:space="0" w:color="000000"/>
            </w:tcBorders>
            <w:noWrap w:val="0"/>
            <w:tcMar>
              <w:top w:w="0" w:type="dxa"/>
              <w:left w:w="108" w:type="dxa"/>
              <w:bottom w:w="0" w:type="dxa"/>
              <w:right w:w="108" w:type="dxa"/>
            </w:tcMar>
            <w:vAlign w:val="center"/>
            <w:hideMark/>
          </w:tcPr>
          <w:p>
            <w:pPr>
              <w:numPr>
                <w:ilvl w:val="0"/>
                <w:numId w:val="7"/>
              </w:numPr>
              <w:pBdr>
                <w:left w:val="none" w:sz="0" w:space="7" w:color="auto"/>
              </w:pBdr>
              <w:spacing w:before="0" w:after="0"/>
              <w:ind w:left="720" w:right="0" w:hanging="430"/>
              <w:jc w:val="left"/>
              <w:rPr>
                <w:b w:val="0"/>
                <w:bCs w:val="0"/>
                <w:i w:val="0"/>
                <w:iCs w:val="0"/>
                <w:smallCaps w:val="0"/>
                <w:color w:val="002E57"/>
                <w:sz w:val="22"/>
                <w:szCs w:val="22"/>
              </w:rPr>
            </w:pPr>
            <w:r>
              <w:rPr>
                <w:rFonts w:ascii="Poppins" w:eastAsia="Poppins" w:hAnsi="Poppins" w:cs="Poppins"/>
                <w:b w:val="0"/>
                <w:bCs w:val="0"/>
                <w:i w:val="0"/>
                <w:iCs w:val="0"/>
                <w:smallCaps w:val="0"/>
                <w:color w:val="002E57"/>
                <w:sz w:val="22"/>
                <w:szCs w:val="22"/>
              </w:rPr>
              <w:t>3</w:t>
            </w:r>
            <w:r>
              <w:rPr>
                <w:rFonts w:ascii="Poppins" w:eastAsia="Poppins" w:hAnsi="Poppins" w:cs="Poppins"/>
                <w:b w:val="0"/>
                <w:bCs w:val="0"/>
                <w:i w:val="0"/>
                <w:iCs w:val="0"/>
                <w:smallCaps w:val="0"/>
                <w:color w:val="002E57"/>
                <w:sz w:val="22"/>
                <w:szCs w:val="22"/>
                <w:vertAlign w:val="superscript"/>
              </w:rPr>
              <w:t>rd</w:t>
            </w:r>
            <w:r>
              <w:rPr>
                <w:rFonts w:ascii="Poppins" w:eastAsia="Poppins" w:hAnsi="Poppins" w:cs="Poppins"/>
                <w:b w:val="0"/>
                <w:bCs w:val="0"/>
                <w:i w:val="0"/>
                <w:iCs w:val="0"/>
                <w:smallCaps w:val="0"/>
                <w:color w:val="002E57"/>
                <w:sz w:val="22"/>
                <w:szCs w:val="22"/>
              </w:rPr>
              <w:t xml:space="preserve"> level qualification.</w:t>
            </w:r>
          </w:p>
        </w:tc>
      </w:tr>
      <w:tr>
        <w:tblPrEx>
          <w:tblW w:w="9922" w:type="dxa"/>
          <w:tblCellMar>
            <w:top w:w="0" w:type="dxa"/>
            <w:left w:w="0" w:type="dxa"/>
            <w:bottom w:w="0" w:type="dxa"/>
            <w:right w:w="0" w:type="dxa"/>
          </w:tblCellMar>
        </w:tblPrEx>
        <w:trPr>
          <w:cantSplit/>
          <w:trHeight w:val="800"/>
        </w:trPr>
        <w:tc>
          <w:tcPr>
            <w:tcW w:w="1843" w:type="dxa"/>
            <w:vMerge w:val="restart"/>
            <w:tcBorders>
              <w:bottom w:val="nil"/>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2"/>
                <w:szCs w:val="22"/>
              </w:rPr>
            </w:pPr>
            <w:r>
              <w:rPr>
                <w:rFonts w:ascii="Poppins" w:eastAsia="Poppins" w:hAnsi="Poppins" w:cs="Poppins"/>
                <w:b/>
                <w:bCs/>
                <w:i w:val="0"/>
                <w:iCs w:val="0"/>
                <w:smallCaps w:val="0"/>
                <w:color w:val="002E57"/>
                <w:sz w:val="22"/>
                <w:szCs w:val="22"/>
              </w:rPr>
              <w:t>Previous Experience/</w:t>
            </w:r>
          </w:p>
          <w:p>
            <w:pPr>
              <w:spacing w:before="0" w:after="0"/>
              <w:jc w:val="center"/>
              <w:rPr>
                <w:b w:val="0"/>
                <w:bCs w:val="0"/>
                <w:i w:val="0"/>
                <w:iCs w:val="0"/>
                <w:smallCaps w:val="0"/>
                <w:color w:val="000000"/>
                <w:sz w:val="22"/>
                <w:szCs w:val="22"/>
              </w:rPr>
            </w:pPr>
            <w:r>
              <w:rPr>
                <w:rFonts w:ascii="Poppins" w:eastAsia="Poppins" w:hAnsi="Poppins" w:cs="Poppins"/>
                <w:b/>
                <w:bCs/>
                <w:i w:val="0"/>
                <w:iCs w:val="0"/>
                <w:smallCaps w:val="0"/>
                <w:color w:val="002E57"/>
                <w:sz w:val="22"/>
                <w:szCs w:val="22"/>
              </w:rPr>
              <w:t>Training</w:t>
            </w:r>
          </w:p>
        </w:tc>
        <w:tc>
          <w:tcPr>
            <w:tcW w:w="127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keepNext/>
              <w:spacing w:before="0" w:after="0"/>
              <w:jc w:val="center"/>
              <w:rPr>
                <w:b w:val="0"/>
                <w:bCs w:val="0"/>
                <w:i w:val="0"/>
                <w:iCs w:val="0"/>
                <w:smallCaps w:val="0"/>
                <w:color w:val="000000"/>
                <w:sz w:val="22"/>
                <w:szCs w:val="22"/>
              </w:rPr>
            </w:pPr>
            <w:r>
              <w:rPr>
                <w:rFonts w:ascii="Poppins" w:eastAsia="Poppins" w:hAnsi="Poppins" w:cs="Poppins"/>
                <w:b w:val="0"/>
                <w:bCs w:val="0"/>
                <w:i/>
                <w:iCs/>
                <w:smallCaps w:val="0"/>
                <w:color w:val="002E57"/>
                <w:sz w:val="22"/>
                <w:szCs w:val="22"/>
              </w:rPr>
              <w:t>Essential</w:t>
            </w:r>
          </w:p>
        </w:tc>
        <w:tc>
          <w:tcPr>
            <w:tcW w:w="6803" w:type="dxa"/>
            <w:tcBorders>
              <w:top w:val="single" w:sz="4" w:space="0" w:color="000000"/>
              <w:left w:val="single" w:sz="4" w:space="0" w:color="000000"/>
              <w:bottom w:val="single" w:sz="4" w:space="0" w:color="000000"/>
            </w:tcBorders>
            <w:noWrap w:val="0"/>
            <w:tcMar>
              <w:top w:w="0" w:type="dxa"/>
              <w:left w:w="108" w:type="dxa"/>
              <w:bottom w:w="0" w:type="dxa"/>
              <w:right w:w="108" w:type="dxa"/>
            </w:tcMar>
            <w:vAlign w:val="center"/>
            <w:hideMark/>
          </w:tcPr>
          <w:p>
            <w:pPr>
              <w:numPr>
                <w:ilvl w:val="0"/>
                <w:numId w:val="8"/>
              </w:numPr>
              <w:pBdr>
                <w:left w:val="none" w:sz="0" w:space="8" w:color="auto"/>
              </w:pBdr>
              <w:spacing w:before="0"/>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Strong understanding and practical experience in youth work and youth participation.</w:t>
            </w:r>
          </w:p>
          <w:p>
            <w:pPr>
              <w:numPr>
                <w:ilvl w:val="0"/>
                <w:numId w:val="8"/>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Experience in working with young people, including those not in employment, education, or training (NEETS).</w:t>
            </w:r>
          </w:p>
          <w:p>
            <w:pPr>
              <w:numPr>
                <w:ilvl w:val="0"/>
                <w:numId w:val="8"/>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Understanding and experience in social inclusion and equality.</w:t>
            </w:r>
          </w:p>
          <w:p>
            <w:pPr>
              <w:numPr>
                <w:ilvl w:val="0"/>
                <w:numId w:val="8"/>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Experience in reconciliation, promoting good relations, and cross-border peace-building.</w:t>
            </w:r>
          </w:p>
          <w:p>
            <w:pPr>
              <w:numPr>
                <w:ilvl w:val="0"/>
                <w:numId w:val="8"/>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Knowledge and experience with monitoring and evaluation systems and processes.</w:t>
            </w:r>
          </w:p>
          <w:p>
            <w:pPr>
              <w:numPr>
                <w:ilvl w:val="0"/>
                <w:numId w:val="8"/>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Experience in writing for and communicating with diverse audiences.</w:t>
            </w:r>
          </w:p>
          <w:p>
            <w:pPr>
              <w:numPr>
                <w:ilvl w:val="0"/>
                <w:numId w:val="8"/>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 xml:space="preserve">Proficiency in Microsoft Office packages (Word, Excel, Outlook) </w:t>
            </w:r>
          </w:p>
          <w:p>
            <w:pPr>
              <w:numPr>
                <w:ilvl w:val="0"/>
                <w:numId w:val="8"/>
              </w:numPr>
              <w:pBdr>
                <w:left w:val="none" w:sz="0" w:space="8" w:color="auto"/>
              </w:pBdr>
              <w:spacing w:after="0"/>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Possession of a valid driver's license and access to a car for business purposes.</w:t>
            </w:r>
          </w:p>
        </w:tc>
      </w:tr>
      <w:tr>
        <w:tblPrEx>
          <w:tblW w:w="9922" w:type="dxa"/>
          <w:tblCellMar>
            <w:top w:w="0" w:type="dxa"/>
            <w:left w:w="0" w:type="dxa"/>
            <w:bottom w:w="0" w:type="dxa"/>
            <w:right w:w="0" w:type="dxa"/>
          </w:tblCellMar>
        </w:tblPrEx>
        <w:trPr>
          <w:cantSplit/>
          <w:trHeight w:val="800"/>
        </w:trPr>
        <w:tc>
          <w:tcPr>
            <w:vMerge/>
            <w:tcBorders>
              <w:bottom w:val="single" w:sz="4" w:space="0" w:color="000000"/>
              <w:right w:val="single" w:sz="4" w:space="0" w:color="000000"/>
            </w:tcBorders>
            <w:vAlign w:val="center"/>
            <w:hideMark/>
          </w:tcPr>
          <w:p>
            <w:pPr>
              <w:rPr>
                <w:rFonts w:ascii="Poppins" w:eastAsia="Poppins" w:hAnsi="Poppins" w:cs="Poppins"/>
                <w:b w:val="0"/>
                <w:bCs w:val="0"/>
                <w:i w:val="0"/>
                <w:iCs w:val="0"/>
                <w:smallCaps w:val="0"/>
                <w:color w:val="002E57"/>
                <w:sz w:val="22"/>
                <w:szCs w:val="22"/>
              </w:rPr>
            </w:pPr>
          </w:p>
        </w:tc>
        <w:tc>
          <w:tcPr>
            <w:tcW w:w="1276"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2"/>
                <w:szCs w:val="22"/>
              </w:rPr>
            </w:pPr>
            <w:r>
              <w:rPr>
                <w:rFonts w:ascii="Poppins" w:eastAsia="Poppins" w:hAnsi="Poppins" w:cs="Poppins"/>
                <w:b w:val="0"/>
                <w:bCs w:val="0"/>
                <w:i/>
                <w:iCs/>
                <w:smallCaps w:val="0"/>
                <w:color w:val="002E57"/>
                <w:sz w:val="22"/>
                <w:szCs w:val="22"/>
              </w:rPr>
              <w:t>Desirable</w:t>
            </w:r>
          </w:p>
        </w:tc>
        <w:tc>
          <w:tcPr>
            <w:tcW w:w="6803" w:type="dxa"/>
            <w:tcBorders>
              <w:top w:val="single" w:sz="4" w:space="0" w:color="000000"/>
              <w:left w:val="single" w:sz="4" w:space="0" w:color="000000"/>
              <w:bottom w:val="single" w:sz="4" w:space="0" w:color="000000"/>
            </w:tcBorders>
            <w:noWrap w:val="0"/>
            <w:tcMar>
              <w:top w:w="0" w:type="dxa"/>
              <w:left w:w="108" w:type="dxa"/>
              <w:bottom w:w="0" w:type="dxa"/>
              <w:right w:w="108" w:type="dxa"/>
            </w:tcMar>
            <w:vAlign w:val="center"/>
            <w:hideMark/>
          </w:tcPr>
          <w:p>
            <w:pPr>
              <w:numPr>
                <w:ilvl w:val="0"/>
                <w:numId w:val="9"/>
              </w:numPr>
              <w:pBdr>
                <w:left w:val="none" w:sz="0" w:space="8" w:color="auto"/>
              </w:pBdr>
              <w:spacing w:before="0"/>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Proficiency in designing research methodologies and utilising data collection tools.</w:t>
            </w:r>
          </w:p>
          <w:p>
            <w:pPr>
              <w:numPr>
                <w:ilvl w:val="0"/>
                <w:numId w:val="9"/>
              </w:numPr>
              <w:pBdr>
                <w:left w:val="none" w:sz="0" w:space="8" w:color="auto"/>
              </w:pBdr>
              <w:spacing w:after="0"/>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Familiarity with a range of other project, data and people management software – e.g. Sharepoint, JEMS, Miro, Trello etc.</w:t>
            </w:r>
          </w:p>
        </w:tc>
      </w:tr>
      <w:tr>
        <w:tblPrEx>
          <w:tblW w:w="9922" w:type="dxa"/>
          <w:tblCellMar>
            <w:top w:w="0" w:type="dxa"/>
            <w:left w:w="0" w:type="dxa"/>
            <w:bottom w:w="0" w:type="dxa"/>
            <w:right w:w="0" w:type="dxa"/>
          </w:tblCellMar>
        </w:tblPrEx>
        <w:trPr>
          <w:cantSplit/>
          <w:trHeight w:val="878"/>
        </w:trPr>
        <w:tc>
          <w:tcPr>
            <w:tcW w:w="1843" w:type="dxa"/>
            <w:tcBorders>
              <w:top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2"/>
                <w:szCs w:val="22"/>
              </w:rPr>
            </w:pPr>
            <w:r>
              <w:rPr>
                <w:rFonts w:ascii="Poppins" w:eastAsia="Poppins" w:hAnsi="Poppins" w:cs="Poppins"/>
                <w:b/>
                <w:bCs/>
                <w:i w:val="0"/>
                <w:iCs w:val="0"/>
                <w:smallCaps w:val="0"/>
                <w:color w:val="002E57"/>
                <w:sz w:val="22"/>
                <w:szCs w:val="22"/>
              </w:rPr>
              <w:t>Other</w:t>
            </w:r>
          </w:p>
        </w:tc>
        <w:tc>
          <w:tcPr>
            <w:tcW w:w="1276" w:type="dxa"/>
            <w:tcBorders>
              <w:top w:val="single" w:sz="4" w:space="0" w:color="000000"/>
              <w:left w:val="single" w:sz="4" w:space="0" w:color="000000"/>
              <w:right w:val="single" w:sz="4" w:space="0" w:color="000000"/>
            </w:tcBorders>
            <w:noWrap w:val="0"/>
            <w:tcMar>
              <w:top w:w="0" w:type="dxa"/>
              <w:left w:w="108" w:type="dxa"/>
              <w:bottom w:w="0" w:type="dxa"/>
              <w:right w:w="108" w:type="dxa"/>
            </w:tcMar>
            <w:vAlign w:val="center"/>
            <w:hideMark/>
          </w:tcPr>
          <w:p>
            <w:pPr>
              <w:keepNext/>
              <w:spacing w:before="0" w:after="0"/>
              <w:jc w:val="center"/>
              <w:rPr>
                <w:b w:val="0"/>
                <w:bCs w:val="0"/>
                <w:i w:val="0"/>
                <w:iCs w:val="0"/>
                <w:smallCaps w:val="0"/>
                <w:color w:val="000000"/>
                <w:sz w:val="22"/>
                <w:szCs w:val="22"/>
              </w:rPr>
            </w:pPr>
            <w:r>
              <w:rPr>
                <w:rFonts w:ascii="Poppins" w:eastAsia="Poppins" w:hAnsi="Poppins" w:cs="Poppins"/>
                <w:b w:val="0"/>
                <w:bCs w:val="0"/>
                <w:i/>
                <w:iCs/>
                <w:smallCaps w:val="0"/>
                <w:color w:val="002E57"/>
                <w:sz w:val="22"/>
                <w:szCs w:val="22"/>
              </w:rPr>
              <w:t>Essential</w:t>
            </w:r>
          </w:p>
        </w:tc>
        <w:tc>
          <w:tcPr>
            <w:tcW w:w="6803" w:type="dxa"/>
            <w:tcBorders>
              <w:top w:val="single" w:sz="4" w:space="0" w:color="000000"/>
              <w:left w:val="single" w:sz="4" w:space="0" w:color="000000"/>
            </w:tcBorders>
            <w:noWrap w:val="0"/>
            <w:tcMar>
              <w:top w:w="0" w:type="dxa"/>
              <w:left w:w="108" w:type="dxa"/>
              <w:bottom w:w="0" w:type="dxa"/>
              <w:right w:w="108" w:type="dxa"/>
            </w:tcMar>
            <w:vAlign w:val="top"/>
            <w:hideMark/>
          </w:tcPr>
          <w:p>
            <w:pPr>
              <w:numPr>
                <w:ilvl w:val="0"/>
                <w:numId w:val="10"/>
              </w:numPr>
              <w:pBdr>
                <w:left w:val="none" w:sz="0" w:space="7" w:color="auto"/>
              </w:pBdr>
              <w:spacing w:before="0"/>
              <w:ind w:left="720" w:right="0" w:hanging="430"/>
              <w:jc w:val="both"/>
              <w:rPr>
                <w:b w:val="0"/>
                <w:bCs w:val="0"/>
                <w:i w:val="0"/>
                <w:iCs w:val="0"/>
                <w:smallCaps w:val="0"/>
                <w:color w:val="002E57"/>
                <w:sz w:val="22"/>
                <w:szCs w:val="22"/>
              </w:rPr>
            </w:pPr>
            <w:r>
              <w:rPr>
                <w:rFonts w:ascii="Poppins" w:eastAsia="Poppins" w:hAnsi="Poppins" w:cs="Poppins"/>
                <w:b w:val="0"/>
                <w:bCs w:val="0"/>
                <w:i w:val="0"/>
                <w:iCs w:val="0"/>
                <w:smallCaps w:val="0"/>
                <w:color w:val="002E57"/>
                <w:sz w:val="22"/>
                <w:szCs w:val="22"/>
              </w:rPr>
              <w:t>Willing and able to travel extensively within NI, IRE and occasionally further as required.</w:t>
            </w:r>
          </w:p>
          <w:p>
            <w:pPr>
              <w:numPr>
                <w:ilvl w:val="0"/>
                <w:numId w:val="10"/>
              </w:numPr>
              <w:pBdr>
                <w:left w:val="none" w:sz="0" w:space="7" w:color="auto"/>
              </w:pBdr>
              <w:ind w:left="720" w:right="0" w:hanging="430"/>
              <w:jc w:val="both"/>
              <w:rPr>
                <w:b w:val="0"/>
                <w:bCs w:val="0"/>
                <w:i w:val="0"/>
                <w:iCs w:val="0"/>
                <w:smallCaps w:val="0"/>
                <w:color w:val="002E57"/>
                <w:sz w:val="22"/>
                <w:szCs w:val="22"/>
              </w:rPr>
            </w:pPr>
            <w:r>
              <w:rPr>
                <w:rFonts w:ascii="Poppins" w:eastAsia="Poppins" w:hAnsi="Poppins" w:cs="Poppins"/>
                <w:b w:val="0"/>
                <w:bCs w:val="0"/>
                <w:i w:val="0"/>
                <w:iCs w:val="0"/>
                <w:smallCaps w:val="0"/>
                <w:color w:val="002E57"/>
                <w:sz w:val="22"/>
                <w:szCs w:val="22"/>
              </w:rPr>
              <w:t xml:space="preserve">Willing and able to work extended hours when required (within Co-operation Ireland’s Flexible Working Policy). </w:t>
            </w:r>
          </w:p>
          <w:p>
            <w:pPr>
              <w:numPr>
                <w:ilvl w:val="0"/>
                <w:numId w:val="10"/>
              </w:numPr>
              <w:pBdr>
                <w:left w:val="none" w:sz="0" w:space="7" w:color="auto"/>
              </w:pBdr>
              <w:spacing w:after="0"/>
              <w:ind w:left="720" w:right="0" w:hanging="430"/>
              <w:jc w:val="both"/>
              <w:rPr>
                <w:b w:val="0"/>
                <w:bCs w:val="0"/>
                <w:i w:val="0"/>
                <w:iCs w:val="0"/>
                <w:smallCaps w:val="0"/>
                <w:color w:val="002E57"/>
                <w:sz w:val="22"/>
                <w:szCs w:val="22"/>
              </w:rPr>
            </w:pPr>
            <w:r>
              <w:rPr>
                <w:rFonts w:ascii="Poppins" w:eastAsia="Poppins" w:hAnsi="Poppins" w:cs="Poppins"/>
                <w:b w:val="0"/>
                <w:bCs w:val="0"/>
                <w:i w:val="0"/>
                <w:iCs w:val="0"/>
                <w:smallCaps w:val="0"/>
                <w:color w:val="002E57"/>
                <w:sz w:val="22"/>
                <w:szCs w:val="22"/>
              </w:rPr>
              <w:t>Possession of a valid driver’s licence and access to a car for business purposes.</w:t>
            </w:r>
            <w:r>
              <w:rPr>
                <w:rFonts w:ascii="Poppins" w:eastAsia="Poppins" w:hAnsi="Poppins" w:cs="Poppins"/>
                <w:b w:val="0"/>
                <w:bCs w:val="0"/>
                <w:i w:val="0"/>
                <w:iCs w:val="0"/>
                <w:smallCaps w:val="0"/>
                <w:color w:val="002E57"/>
                <w:sz w:val="22"/>
                <w:szCs w:val="22"/>
              </w:rPr>
              <w:t xml:space="preserve">   </w:t>
            </w:r>
          </w:p>
        </w:tc>
      </w:tr>
    </w:tbl>
    <w:p>
      <w:pPr>
        <w:spacing w:before="0" w:after="0"/>
        <w:ind w:left="142"/>
        <w:jc w:val="center"/>
        <w:rPr>
          <w:sz w:val="22"/>
          <w:szCs w:val="22"/>
        </w:rPr>
      </w:pPr>
      <w:r>
        <w:rPr>
          <w:rFonts w:ascii="Poppins" w:eastAsia="Poppins" w:hAnsi="Poppins" w:cs="Poppins"/>
          <w:b/>
          <w:bCs/>
          <w:color w:val="002E57"/>
          <w:sz w:val="22"/>
          <w:szCs w:val="22"/>
        </w:rPr>
        <w:t>A project supported by PEACEPLUS, a programme managed by the Special EU Programmes Body (SEUPB).</w:t>
      </w:r>
    </w:p>
    <w:p>
      <w:pPr>
        <w:spacing w:before="0" w:after="0"/>
        <w:ind w:left="142"/>
        <w:jc w:val="center"/>
        <w:rPr>
          <w:rFonts w:ascii="Arial" w:eastAsia="Arial" w:hAnsi="Arial" w:cs="Arial"/>
          <w:b/>
          <w:bCs/>
          <w:color w:val="002E57"/>
          <w:sz w:val="16"/>
          <w:szCs w:val="16"/>
        </w:rPr>
      </w:pPr>
    </w:p>
    <w:p>
      <w:pPr>
        <w:spacing w:before="0" w:after="0"/>
        <w:jc w:val="center"/>
        <w:rPr>
          <w:sz w:val="22"/>
          <w:szCs w:val="22"/>
        </w:rPr>
      </w:pPr>
      <w:r>
        <w:rPr>
          <w:strike w:val="0"/>
          <w:sz w:val="22"/>
          <w:szCs w:val="22"/>
          <w:u w:val="none"/>
        </w:rPr>
        <w:drawing>
          <wp:inline>
            <wp:extent cx="1733550" cy="790575"/>
            <wp:docPr id="100007" name=""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5"/>
                    <a:stretch>
                      <a:fillRect/>
                    </a:stretch>
                  </pic:blipFill>
                  <pic:spPr>
                    <a:xfrm>
                      <a:off x="0" y="0"/>
                      <a:ext cx="1733550" cy="790575"/>
                    </a:xfrm>
                    <a:prstGeom prst="rect">
                      <a:avLst/>
                    </a:prstGeom>
                  </pic:spPr>
                </pic:pic>
              </a:graphicData>
            </a:graphic>
          </wp:inline>
        </w:drawing>
      </w:r>
    </w:p>
    <w:sectPr>
      <w:headerReference w:type="default" r:id="rId6"/>
      <w:type w:val="nextPage"/>
      <w:pgSz w:w="11906" w:h="16838"/>
      <w:pgMar w:top="1135" w:right="1134" w:bottom="709" w:left="113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4513"/>
        <w:tab w:val="right" w:pos="10206"/>
      </w:tabs>
      <w:spacing w:before="0" w:after="0"/>
      <w:ind w:left="567"/>
      <w:rPr>
        <w:rFonts w:ascii="Times New Roman" w:eastAsia="Times New Roman" w:hAnsi="Times New Roman" w:cs="Times New Roman"/>
        <w:sz w:val="24"/>
        <w:szCs w:val="24"/>
      </w:rPr>
    </w:pPr>
    <w:r>
      <w:rPr>
        <w:strike w:val="0"/>
        <w:u w:val="none"/>
      </w:rPr>
      <w:drawing>
        <wp:inline>
          <wp:extent cx="1695450" cy="771525"/>
          <wp:docPr id="100001" name=""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1695450" cy="771525"/>
                  </a:xfrm>
                  <a:prstGeom prst="rect">
                    <a:avLst/>
                  </a:prstGeom>
                </pic:spPr>
              </pic:pic>
            </a:graphicData>
          </a:graphic>
        </wp:inline>
      </w:drawing>
    </w:r>
    <w:r>
      <w:rPr>
        <w:rFonts w:ascii="Times New Roman" w:eastAsia="Times New Roman" w:hAnsi="Times New Roman" w:cs="Times New Roman"/>
        <w:strike w:val="0"/>
        <w:sz w:val="24"/>
        <w:szCs w:val="24"/>
        <w:u w:val="none"/>
      </w:rPr>
      <w:tab/>
    </w:r>
    <w:r>
      <w:rPr>
        <w:rFonts w:ascii="Times New Roman" w:eastAsia="Times New Roman" w:hAnsi="Times New Roman" w:cs="Times New Roman"/>
        <w:strike w:val="0"/>
        <w:sz w:val="24"/>
        <w:szCs w:val="24"/>
        <w:u w:val="none"/>
      </w:rPr>
      <w:tab/>
    </w:r>
    <w:r>
      <w:rPr>
        <w:strike w:val="0"/>
        <w:u w:val="none"/>
      </w:rPr>
      <w:drawing>
        <wp:inline>
          <wp:extent cx="1409700" cy="714375"/>
          <wp:docPr id="100003" name=""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2"/>
                  <a:stretch>
                    <a:fillRect/>
                  </a:stretch>
                </pic:blipFill>
                <pic:spPr>
                  <a:xfrm>
                    <a:off x="0" y="0"/>
                    <a:ext cx="1409700" cy="714375"/>
                  </a:xfrm>
                  <a:prstGeom prst="rect">
                    <a:avLst/>
                  </a:prstGeom>
                </pic:spPr>
              </pic:pic>
            </a:graphicData>
          </a:graphic>
        </wp:inline>
      </w:drawing>
    </w:r>
  </w:p>
  <w:p>
    <w:pPr>
      <w:spacing w:before="0" w:after="0"/>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eupb.eu/latest/news/christmas-celebrations-youth-services-seupb-announce-eu45m-funding" TargetMode="Externa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